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BD" w:rsidRDefault="009B1FF2">
      <w:pPr>
        <w:jc w:val="left"/>
        <w:rPr>
          <w:rFonts w:ascii="仿宋" w:eastAsia="仿宋" w:hAnsi="仿宋" w:cs="仿宋"/>
          <w:sz w:val="32"/>
          <w:szCs w:val="32"/>
        </w:rPr>
      </w:pPr>
      <w:r>
        <w:rPr>
          <w:rFonts w:ascii="仿宋" w:eastAsia="仿宋" w:hAnsi="仿宋" w:cs="仿宋" w:hint="eastAsia"/>
          <w:sz w:val="32"/>
          <w:szCs w:val="32"/>
        </w:rPr>
        <w:t>附件</w:t>
      </w:r>
      <w:r w:rsidR="001551A8">
        <w:rPr>
          <w:rFonts w:ascii="仿宋" w:eastAsia="仿宋" w:hAnsi="仿宋" w:cs="仿宋" w:hint="eastAsia"/>
          <w:sz w:val="32"/>
          <w:szCs w:val="32"/>
        </w:rPr>
        <w:t>1</w:t>
      </w:r>
    </w:p>
    <w:p w:rsidR="00F122BD" w:rsidRDefault="00F122BD">
      <w:pPr>
        <w:jc w:val="center"/>
        <w:rPr>
          <w:rFonts w:ascii="方正公文小标宋" w:eastAsia="方正公文小标宋" w:hAnsi="方正公文小标宋" w:cs="方正公文小标宋"/>
          <w:sz w:val="36"/>
          <w:szCs w:val="36"/>
        </w:rPr>
      </w:pPr>
    </w:p>
    <w:p w:rsidR="00F122BD" w:rsidRDefault="009B1FF2">
      <w:pPr>
        <w:jc w:val="center"/>
        <w:rPr>
          <w:rFonts w:ascii="方正公文小标宋" w:eastAsia="方正公文小标宋" w:hAnsi="方正公文小标宋" w:cs="方正公文小标宋"/>
          <w:sz w:val="36"/>
          <w:szCs w:val="36"/>
        </w:rPr>
      </w:pPr>
      <w:r>
        <w:rPr>
          <w:rFonts w:ascii="方正公文小标宋" w:eastAsia="方正公文小标宋" w:hAnsi="方正公文小标宋" w:cs="方正公文小标宋" w:hint="eastAsia"/>
          <w:sz w:val="36"/>
          <w:szCs w:val="36"/>
        </w:rPr>
        <w:t>北京体育大学海南自贸港国际英才班</w:t>
      </w:r>
    </w:p>
    <w:p w:rsidR="00F122BD" w:rsidRDefault="009B1FF2">
      <w:pPr>
        <w:jc w:val="center"/>
        <w:rPr>
          <w:rFonts w:ascii="方正公文小标宋" w:eastAsia="方正公文小标宋" w:hAnsi="方正公文小标宋" w:cs="方正公文小标宋"/>
          <w:sz w:val="36"/>
          <w:szCs w:val="36"/>
        </w:rPr>
      </w:pPr>
      <w:r>
        <w:rPr>
          <w:rFonts w:ascii="方正公文小标宋" w:eastAsia="方正公文小标宋" w:hAnsi="方正公文小标宋" w:cs="方正公文小标宋" w:hint="eastAsia"/>
          <w:sz w:val="36"/>
          <w:szCs w:val="36"/>
        </w:rPr>
        <w:t>课程计划</w:t>
      </w:r>
    </w:p>
    <w:p w:rsidR="00F122BD" w:rsidRDefault="009B1FF2">
      <w:pPr>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F122BD" w:rsidRDefault="009B1FF2">
      <w:pPr>
        <w:spacing w:line="680" w:lineRule="exact"/>
        <w:ind w:firstLineChars="200" w:firstLine="560"/>
        <w:rPr>
          <w:rFonts w:ascii="黑体" w:eastAsia="黑体" w:hAnsi="黑体" w:cs="黑体"/>
          <w:sz w:val="28"/>
          <w:szCs w:val="28"/>
        </w:rPr>
      </w:pPr>
      <w:r>
        <w:rPr>
          <w:rFonts w:ascii="黑体" w:eastAsia="黑体" w:hAnsi="黑体" w:cs="黑体" w:hint="eastAsia"/>
          <w:sz w:val="28"/>
          <w:szCs w:val="28"/>
        </w:rPr>
        <w:t>一、基本情况</w:t>
      </w:r>
    </w:p>
    <w:p w:rsidR="00F122BD" w:rsidRDefault="009B1FF2">
      <w:pPr>
        <w:spacing w:line="680" w:lineRule="exact"/>
        <w:ind w:firstLineChars="200" w:firstLine="560"/>
        <w:rPr>
          <w:rFonts w:ascii="仿宋" w:eastAsia="仿宋" w:hAnsi="仿宋" w:cs="仿宋"/>
          <w:sz w:val="28"/>
          <w:szCs w:val="28"/>
        </w:rPr>
      </w:pPr>
      <w:r>
        <w:rPr>
          <w:rFonts w:ascii="仿宋" w:eastAsia="仿宋" w:hAnsi="仿宋" w:cs="仿宋" w:hint="eastAsia"/>
          <w:sz w:val="28"/>
          <w:szCs w:val="28"/>
        </w:rPr>
        <w:t>我校与加拿大阿尔伯塔大学休闲体育学院合作开设的海南自贸港国际英才班共设</w:t>
      </w:r>
      <w:r>
        <w:rPr>
          <w:rFonts w:ascii="仿宋" w:eastAsia="仿宋" w:hAnsi="仿宋" w:cs="仿宋" w:hint="eastAsia"/>
          <w:b/>
          <w:bCs/>
          <w:sz w:val="28"/>
          <w:szCs w:val="28"/>
        </w:rPr>
        <w:t>“运动健康与体育旅游”</w:t>
      </w:r>
      <w:r>
        <w:rPr>
          <w:rFonts w:ascii="仿宋" w:eastAsia="仿宋" w:hAnsi="仿宋" w:cs="仿宋" w:hint="eastAsia"/>
          <w:sz w:val="28"/>
          <w:szCs w:val="28"/>
        </w:rPr>
        <w:t>和</w:t>
      </w:r>
      <w:r>
        <w:rPr>
          <w:rFonts w:ascii="仿宋" w:eastAsia="仿宋" w:hAnsi="仿宋" w:cs="仿宋" w:hint="eastAsia"/>
          <w:b/>
          <w:bCs/>
          <w:sz w:val="28"/>
          <w:szCs w:val="28"/>
        </w:rPr>
        <w:t>“休闲体育与户外运动实践”</w:t>
      </w:r>
      <w:r>
        <w:rPr>
          <w:rFonts w:ascii="仿宋" w:eastAsia="仿宋" w:hAnsi="仿宋" w:cs="仿宋" w:hint="eastAsia"/>
          <w:sz w:val="28"/>
          <w:szCs w:val="28"/>
        </w:rPr>
        <w:t>两个专题班，由合作双方共同设计项目内容，开设4门全英文专业课程及若干门中文专业课程。</w:t>
      </w:r>
    </w:p>
    <w:p w:rsidR="00F122BD" w:rsidRDefault="009B1FF2">
      <w:pPr>
        <w:spacing w:line="680" w:lineRule="exact"/>
        <w:ind w:firstLineChars="200" w:firstLine="560"/>
        <w:rPr>
          <w:rFonts w:ascii="仿宋" w:eastAsia="仿宋" w:hAnsi="仿宋" w:cs="仿宋"/>
          <w:sz w:val="28"/>
          <w:szCs w:val="28"/>
        </w:rPr>
      </w:pPr>
      <w:r>
        <w:rPr>
          <w:rFonts w:ascii="仿宋" w:eastAsia="仿宋" w:hAnsi="仿宋" w:cs="仿宋" w:hint="eastAsia"/>
          <w:sz w:val="28"/>
          <w:szCs w:val="28"/>
        </w:rPr>
        <w:t>英文课程由阿方派遣教师赴海南国际学院现场授课或以部分在线、线上线下混合式教学的形式（视疫情发展）授课，学生修读课程并通过考核后可取得阿尔伯塔大学学分并可兑换北京体育大学相应学分。中文授课课程部分选派我校教师赴海南国际学院现场授课或部分在线、线上线下混合式教学的形式授课，考核形式与本校区一致。</w:t>
      </w:r>
    </w:p>
    <w:p w:rsidR="00F122BD" w:rsidRDefault="009B1FF2">
      <w:pPr>
        <w:spacing w:line="680" w:lineRule="exact"/>
        <w:ind w:firstLineChars="200" w:firstLine="560"/>
        <w:rPr>
          <w:rFonts w:ascii="仿宋" w:eastAsia="仿宋" w:hAnsi="仿宋" w:cs="仿宋"/>
          <w:sz w:val="28"/>
          <w:szCs w:val="28"/>
        </w:rPr>
      </w:pPr>
      <w:r>
        <w:rPr>
          <w:rFonts w:ascii="仿宋" w:eastAsia="仿宋" w:hAnsi="仿宋" w:cs="仿宋" w:hint="eastAsia"/>
          <w:sz w:val="28"/>
          <w:szCs w:val="28"/>
        </w:rPr>
        <w:t>学生修读的课程可以根据课程性质等学分替换本专业的专业必修课、专业选修课、通识课。学校还会为参与项目的学生在本专业课程修读上提供需要的支持和帮助。</w:t>
      </w:r>
    </w:p>
    <w:p w:rsidR="00F122BD" w:rsidRDefault="009B1FF2">
      <w:pPr>
        <w:rPr>
          <w:rFonts w:ascii="仿宋" w:eastAsia="仿宋" w:hAnsi="仿宋" w:cs="仿宋"/>
          <w:sz w:val="28"/>
          <w:szCs w:val="28"/>
        </w:rPr>
      </w:pPr>
      <w:r>
        <w:rPr>
          <w:rFonts w:ascii="仿宋" w:eastAsia="仿宋" w:hAnsi="仿宋" w:cs="仿宋" w:hint="eastAsia"/>
          <w:sz w:val="28"/>
          <w:szCs w:val="28"/>
        </w:rPr>
        <w:br w:type="page"/>
      </w:r>
    </w:p>
    <w:p w:rsidR="00F122BD" w:rsidRDefault="009B1FF2">
      <w:pPr>
        <w:ind w:firstLineChars="200" w:firstLine="560"/>
        <w:rPr>
          <w:rFonts w:ascii="黑体" w:eastAsia="黑体" w:hAnsi="黑体" w:cs="黑体"/>
          <w:sz w:val="28"/>
          <w:szCs w:val="28"/>
        </w:rPr>
      </w:pPr>
      <w:r>
        <w:rPr>
          <w:rFonts w:ascii="黑体" w:eastAsia="黑体" w:hAnsi="黑体" w:cs="黑体" w:hint="eastAsia"/>
          <w:sz w:val="28"/>
          <w:szCs w:val="28"/>
        </w:rPr>
        <w:lastRenderedPageBreak/>
        <w:t>二、专题班课程设置计划</w:t>
      </w:r>
    </w:p>
    <w:p w:rsidR="00F122BD" w:rsidRDefault="009B1FF2">
      <w:pPr>
        <w:pStyle w:val="a3"/>
        <w:keepNext/>
        <w:jc w:val="center"/>
        <w:rPr>
          <w:rFonts w:ascii="黑体" w:hAnsi="黑体" w:cs="黑体"/>
          <w:sz w:val="28"/>
          <w:szCs w:val="28"/>
        </w:rPr>
      </w:pPr>
      <w:r>
        <w:rPr>
          <w:rFonts w:ascii="黑体" w:hAnsi="黑体" w:cs="黑体" w:hint="eastAsia"/>
          <w:sz w:val="28"/>
          <w:szCs w:val="28"/>
        </w:rPr>
        <w:t xml:space="preserve">表 </w:t>
      </w:r>
      <w:r>
        <w:rPr>
          <w:rFonts w:ascii="黑体" w:hAnsi="黑体" w:cs="黑体" w:hint="eastAsia"/>
          <w:sz w:val="28"/>
          <w:szCs w:val="28"/>
        </w:rPr>
        <w:fldChar w:fldCharType="begin"/>
      </w:r>
      <w:r>
        <w:rPr>
          <w:rFonts w:ascii="黑体" w:hAnsi="黑体" w:cs="黑体" w:hint="eastAsia"/>
          <w:sz w:val="28"/>
          <w:szCs w:val="28"/>
        </w:rPr>
        <w:instrText xml:space="preserve"> SEQ 表格 \* ARABIC </w:instrText>
      </w:r>
      <w:r>
        <w:rPr>
          <w:rFonts w:ascii="黑体" w:hAnsi="黑体" w:cs="黑体" w:hint="eastAsia"/>
          <w:sz w:val="28"/>
          <w:szCs w:val="28"/>
        </w:rPr>
        <w:fldChar w:fldCharType="separate"/>
      </w:r>
      <w:r>
        <w:rPr>
          <w:rFonts w:ascii="黑体" w:hAnsi="黑体" w:cs="黑体" w:hint="eastAsia"/>
          <w:sz w:val="28"/>
          <w:szCs w:val="28"/>
        </w:rPr>
        <w:t>1</w:t>
      </w:r>
      <w:r>
        <w:rPr>
          <w:rFonts w:ascii="黑体" w:hAnsi="黑体" w:cs="黑体" w:hint="eastAsia"/>
          <w:sz w:val="28"/>
          <w:szCs w:val="28"/>
        </w:rPr>
        <w:fldChar w:fldCharType="end"/>
      </w:r>
      <w:r>
        <w:rPr>
          <w:rFonts w:ascii="黑体" w:hAnsi="黑体" w:cs="黑体" w:hint="eastAsia"/>
          <w:sz w:val="28"/>
          <w:szCs w:val="28"/>
        </w:rPr>
        <w:t xml:space="preserve"> 运动健康与体育旅游专题班课程设置计划</w:t>
      </w:r>
    </w:p>
    <w:tbl>
      <w:tblPr>
        <w:tblW w:w="8291" w:type="dxa"/>
        <w:tblInd w:w="116" w:type="dxa"/>
        <w:tblLayout w:type="fixed"/>
        <w:tblLook w:val="04A0" w:firstRow="1" w:lastRow="0" w:firstColumn="1" w:lastColumn="0" w:noHBand="0" w:noVBand="1"/>
      </w:tblPr>
      <w:tblGrid>
        <w:gridCol w:w="1207"/>
        <w:gridCol w:w="3675"/>
        <w:gridCol w:w="804"/>
        <w:gridCol w:w="929"/>
        <w:gridCol w:w="1676"/>
      </w:tblGrid>
      <w:tr w:rsidR="00F122BD">
        <w:trPr>
          <w:trHeight w:val="624"/>
        </w:trPr>
        <w:tc>
          <w:tcPr>
            <w:tcW w:w="1207" w:type="dxa"/>
            <w:tcBorders>
              <w:top w:val="single" w:sz="4" w:space="0" w:color="auto"/>
              <w:left w:val="single" w:sz="4" w:space="0" w:color="auto"/>
              <w:bottom w:val="nil"/>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序号</w:t>
            </w:r>
          </w:p>
        </w:tc>
        <w:tc>
          <w:tcPr>
            <w:tcW w:w="3675" w:type="dxa"/>
            <w:tcBorders>
              <w:top w:val="single" w:sz="4" w:space="0" w:color="auto"/>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课程名称</w:t>
            </w:r>
          </w:p>
        </w:tc>
        <w:tc>
          <w:tcPr>
            <w:tcW w:w="804" w:type="dxa"/>
            <w:tcBorders>
              <w:top w:val="single" w:sz="4" w:space="0" w:color="auto"/>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学分</w:t>
            </w:r>
          </w:p>
        </w:tc>
        <w:tc>
          <w:tcPr>
            <w:tcW w:w="929" w:type="dxa"/>
            <w:tcBorders>
              <w:top w:val="single" w:sz="4" w:space="0" w:color="auto"/>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学时</w:t>
            </w:r>
          </w:p>
        </w:tc>
        <w:tc>
          <w:tcPr>
            <w:tcW w:w="1676" w:type="dxa"/>
            <w:tcBorders>
              <w:top w:val="single" w:sz="4" w:space="0" w:color="auto"/>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师资构成</w:t>
            </w:r>
          </w:p>
        </w:tc>
      </w:tr>
      <w:tr w:rsidR="00F122BD">
        <w:trPr>
          <w:trHeight w:val="624"/>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1</w:t>
            </w:r>
          </w:p>
        </w:tc>
        <w:tc>
          <w:tcPr>
            <w:tcW w:w="3675" w:type="dxa"/>
            <w:tcBorders>
              <w:top w:val="single" w:sz="4" w:space="0" w:color="auto"/>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运动与休闲高级社会学</w:t>
            </w:r>
          </w:p>
        </w:tc>
        <w:tc>
          <w:tcPr>
            <w:tcW w:w="804" w:type="dxa"/>
            <w:tcBorders>
              <w:top w:val="single" w:sz="4" w:space="0" w:color="auto"/>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w:t>
            </w:r>
          </w:p>
        </w:tc>
        <w:tc>
          <w:tcPr>
            <w:tcW w:w="929" w:type="dxa"/>
            <w:tcBorders>
              <w:top w:val="single" w:sz="4" w:space="0" w:color="auto"/>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48</w:t>
            </w:r>
          </w:p>
        </w:tc>
        <w:tc>
          <w:tcPr>
            <w:tcW w:w="1676" w:type="dxa"/>
            <w:vMerge w:val="restart"/>
            <w:tcBorders>
              <w:top w:val="single" w:sz="4" w:space="0" w:color="auto"/>
              <w:left w:val="nil"/>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阿尔伯塔大学</w:t>
            </w:r>
          </w:p>
          <w:p w:rsidR="00F122BD" w:rsidRDefault="00F122BD">
            <w:pPr>
              <w:widowControl/>
              <w:jc w:val="center"/>
              <w:rPr>
                <w:rFonts w:ascii="仿宋" w:eastAsia="仿宋" w:hAnsi="仿宋" w:cs="仿宋"/>
                <w:sz w:val="24"/>
              </w:rPr>
            </w:pPr>
          </w:p>
        </w:tc>
      </w:tr>
      <w:tr w:rsidR="00F122BD">
        <w:trPr>
          <w:trHeight w:val="624"/>
        </w:trPr>
        <w:tc>
          <w:tcPr>
            <w:tcW w:w="1207" w:type="dxa"/>
            <w:tcBorders>
              <w:top w:val="nil"/>
              <w:left w:val="single" w:sz="4" w:space="0" w:color="auto"/>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w:t>
            </w:r>
          </w:p>
        </w:tc>
        <w:tc>
          <w:tcPr>
            <w:tcW w:w="3675" w:type="dxa"/>
            <w:tcBorders>
              <w:top w:val="nil"/>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休闲与游憩组织的领导力</w:t>
            </w:r>
          </w:p>
        </w:tc>
        <w:tc>
          <w:tcPr>
            <w:tcW w:w="804" w:type="dxa"/>
            <w:tcBorders>
              <w:top w:val="nil"/>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w:t>
            </w:r>
          </w:p>
        </w:tc>
        <w:tc>
          <w:tcPr>
            <w:tcW w:w="929" w:type="dxa"/>
            <w:tcBorders>
              <w:top w:val="nil"/>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48</w:t>
            </w:r>
          </w:p>
        </w:tc>
        <w:tc>
          <w:tcPr>
            <w:tcW w:w="1676" w:type="dxa"/>
            <w:vMerge/>
            <w:tcBorders>
              <w:left w:val="nil"/>
              <w:bottom w:val="single" w:sz="4" w:space="0" w:color="auto"/>
              <w:right w:val="single" w:sz="4" w:space="0" w:color="auto"/>
            </w:tcBorders>
            <w:shd w:val="clear" w:color="auto" w:fill="auto"/>
            <w:vAlign w:val="center"/>
          </w:tcPr>
          <w:p w:rsidR="00F122BD" w:rsidRDefault="00F122BD">
            <w:pPr>
              <w:widowControl/>
              <w:jc w:val="center"/>
              <w:rPr>
                <w:rFonts w:ascii="仿宋" w:eastAsia="仿宋" w:hAnsi="仿宋" w:cs="仿宋"/>
                <w:sz w:val="24"/>
              </w:rPr>
            </w:pPr>
          </w:p>
        </w:tc>
      </w:tr>
      <w:tr w:rsidR="00F122BD">
        <w:trPr>
          <w:trHeight w:val="624"/>
        </w:trPr>
        <w:tc>
          <w:tcPr>
            <w:tcW w:w="1207" w:type="dxa"/>
            <w:tcBorders>
              <w:top w:val="nil"/>
              <w:left w:val="single" w:sz="4" w:space="0" w:color="auto"/>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w:t>
            </w:r>
          </w:p>
        </w:tc>
        <w:tc>
          <w:tcPr>
            <w:tcW w:w="3675" w:type="dxa"/>
            <w:tcBorders>
              <w:top w:val="nil"/>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运动技能学习</w:t>
            </w:r>
          </w:p>
        </w:tc>
        <w:tc>
          <w:tcPr>
            <w:tcW w:w="804" w:type="dxa"/>
            <w:tcBorders>
              <w:top w:val="nil"/>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w:t>
            </w:r>
          </w:p>
        </w:tc>
        <w:tc>
          <w:tcPr>
            <w:tcW w:w="929" w:type="dxa"/>
            <w:tcBorders>
              <w:top w:val="nil"/>
              <w:left w:val="nil"/>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w:t>
            </w:r>
          </w:p>
        </w:tc>
        <w:tc>
          <w:tcPr>
            <w:tcW w:w="1676" w:type="dxa"/>
            <w:vMerge w:val="restart"/>
            <w:tcBorders>
              <w:top w:val="nil"/>
              <w:left w:val="nil"/>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北京体育大学</w:t>
            </w:r>
          </w:p>
          <w:p w:rsidR="00F122BD" w:rsidRDefault="00F122BD">
            <w:pPr>
              <w:widowControl/>
              <w:jc w:val="center"/>
              <w:rPr>
                <w:rFonts w:ascii="仿宋" w:eastAsia="仿宋" w:hAnsi="仿宋" w:cs="仿宋"/>
                <w:sz w:val="24"/>
              </w:rPr>
            </w:pPr>
          </w:p>
        </w:tc>
      </w:tr>
      <w:tr w:rsidR="00F122BD">
        <w:trPr>
          <w:trHeight w:val="624"/>
        </w:trPr>
        <w:tc>
          <w:tcPr>
            <w:tcW w:w="1207" w:type="dxa"/>
            <w:tcBorders>
              <w:top w:val="nil"/>
              <w:left w:val="single" w:sz="4" w:space="0" w:color="auto"/>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w:t>
            </w:r>
          </w:p>
        </w:tc>
        <w:tc>
          <w:tcPr>
            <w:tcW w:w="3675" w:type="dxa"/>
            <w:tcBorders>
              <w:top w:val="nil"/>
              <w:left w:val="single" w:sz="4" w:space="0" w:color="auto"/>
              <w:bottom w:val="single" w:sz="4"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运动处方</w:t>
            </w:r>
          </w:p>
        </w:tc>
        <w:tc>
          <w:tcPr>
            <w:tcW w:w="804" w:type="dxa"/>
            <w:tcBorders>
              <w:top w:val="nil"/>
              <w:left w:val="single" w:sz="4" w:space="0" w:color="auto"/>
              <w:bottom w:val="single" w:sz="4" w:space="0" w:color="000000"/>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w:t>
            </w:r>
          </w:p>
        </w:tc>
        <w:tc>
          <w:tcPr>
            <w:tcW w:w="929" w:type="dxa"/>
            <w:tcBorders>
              <w:top w:val="nil"/>
              <w:left w:val="single" w:sz="4" w:space="0" w:color="auto"/>
              <w:bottom w:val="single" w:sz="4" w:space="0" w:color="000000"/>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w:t>
            </w:r>
          </w:p>
        </w:tc>
        <w:tc>
          <w:tcPr>
            <w:tcW w:w="1676" w:type="dxa"/>
            <w:vMerge/>
            <w:tcBorders>
              <w:left w:val="nil"/>
              <w:right w:val="single" w:sz="4" w:space="0" w:color="auto"/>
            </w:tcBorders>
            <w:shd w:val="clear" w:color="auto" w:fill="auto"/>
            <w:vAlign w:val="center"/>
          </w:tcPr>
          <w:p w:rsidR="00F122BD" w:rsidRDefault="00F122BD">
            <w:pPr>
              <w:widowControl/>
              <w:jc w:val="center"/>
              <w:rPr>
                <w:rFonts w:ascii="仿宋" w:eastAsia="仿宋" w:hAnsi="仿宋" w:cs="仿宋"/>
                <w:sz w:val="24"/>
              </w:rPr>
            </w:pPr>
          </w:p>
        </w:tc>
      </w:tr>
      <w:tr w:rsidR="00F122BD">
        <w:trPr>
          <w:trHeight w:val="624"/>
        </w:trPr>
        <w:tc>
          <w:tcPr>
            <w:tcW w:w="1207" w:type="dxa"/>
            <w:tcBorders>
              <w:top w:val="nil"/>
              <w:left w:val="single" w:sz="4" w:space="0" w:color="auto"/>
              <w:bottom w:val="single" w:sz="4" w:space="0" w:color="auto"/>
              <w:right w:val="single" w:sz="4" w:space="0" w:color="auto"/>
            </w:tcBorders>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5</w:t>
            </w:r>
          </w:p>
        </w:tc>
        <w:tc>
          <w:tcPr>
            <w:tcW w:w="3675" w:type="dxa"/>
            <w:tcBorders>
              <w:top w:val="nil"/>
              <w:left w:val="single" w:sz="4" w:space="0" w:color="auto"/>
              <w:bottom w:val="single" w:sz="4" w:space="0" w:color="auto"/>
              <w:right w:val="single" w:sz="4" w:space="0" w:color="auto"/>
            </w:tcBorders>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体育旅游人力资源管理</w:t>
            </w:r>
          </w:p>
        </w:tc>
        <w:tc>
          <w:tcPr>
            <w:tcW w:w="804" w:type="dxa"/>
            <w:tcBorders>
              <w:top w:val="nil"/>
              <w:left w:val="single" w:sz="4" w:space="0" w:color="auto"/>
              <w:bottom w:val="single" w:sz="4" w:space="0" w:color="000000"/>
              <w:right w:val="single" w:sz="4" w:space="0" w:color="auto"/>
            </w:tcBorders>
            <w:vAlign w:val="center"/>
          </w:tcPr>
          <w:p w:rsidR="00F122BD" w:rsidRDefault="009B1FF2">
            <w:pPr>
              <w:widowControl/>
              <w:ind w:firstLineChars="100" w:firstLine="240"/>
              <w:jc w:val="left"/>
              <w:rPr>
                <w:rFonts w:ascii="仿宋" w:eastAsia="仿宋" w:hAnsi="仿宋" w:cs="仿宋"/>
                <w:sz w:val="24"/>
              </w:rPr>
            </w:pPr>
            <w:r>
              <w:rPr>
                <w:rFonts w:ascii="仿宋" w:eastAsia="仿宋" w:hAnsi="仿宋" w:cs="仿宋" w:hint="eastAsia"/>
                <w:sz w:val="24"/>
              </w:rPr>
              <w:t>2</w:t>
            </w:r>
          </w:p>
        </w:tc>
        <w:tc>
          <w:tcPr>
            <w:tcW w:w="929" w:type="dxa"/>
            <w:tcBorders>
              <w:top w:val="nil"/>
              <w:left w:val="single" w:sz="4" w:space="0" w:color="auto"/>
              <w:bottom w:val="single" w:sz="4" w:space="0" w:color="000000"/>
              <w:right w:val="single" w:sz="4" w:space="0" w:color="auto"/>
            </w:tcBorders>
            <w:vAlign w:val="center"/>
          </w:tcPr>
          <w:p w:rsidR="00F122BD" w:rsidRDefault="009B1FF2">
            <w:pPr>
              <w:widowControl/>
              <w:ind w:firstLineChars="100" w:firstLine="240"/>
              <w:jc w:val="left"/>
              <w:rPr>
                <w:rFonts w:ascii="仿宋" w:eastAsia="仿宋" w:hAnsi="仿宋" w:cs="仿宋"/>
                <w:sz w:val="24"/>
              </w:rPr>
            </w:pPr>
            <w:r>
              <w:rPr>
                <w:rFonts w:ascii="仿宋" w:eastAsia="仿宋" w:hAnsi="仿宋" w:cs="仿宋" w:hint="eastAsia"/>
                <w:sz w:val="24"/>
              </w:rPr>
              <w:t>32</w:t>
            </w:r>
          </w:p>
        </w:tc>
        <w:tc>
          <w:tcPr>
            <w:tcW w:w="1676" w:type="dxa"/>
            <w:vMerge/>
            <w:tcBorders>
              <w:left w:val="nil"/>
              <w:right w:val="single" w:sz="4" w:space="0" w:color="auto"/>
            </w:tcBorders>
            <w:vAlign w:val="center"/>
          </w:tcPr>
          <w:p w:rsidR="00F122BD" w:rsidRDefault="00F122BD">
            <w:pPr>
              <w:widowControl/>
              <w:ind w:firstLineChars="200" w:firstLine="480"/>
              <w:jc w:val="left"/>
              <w:rPr>
                <w:rFonts w:ascii="仿宋" w:eastAsia="仿宋" w:hAnsi="仿宋" w:cs="仿宋"/>
                <w:sz w:val="24"/>
              </w:rPr>
            </w:pPr>
          </w:p>
        </w:tc>
      </w:tr>
      <w:tr w:rsidR="00F122BD">
        <w:trPr>
          <w:trHeight w:val="624"/>
        </w:trPr>
        <w:tc>
          <w:tcPr>
            <w:tcW w:w="1207" w:type="dxa"/>
            <w:tcBorders>
              <w:top w:val="nil"/>
              <w:left w:val="single" w:sz="4" w:space="0" w:color="auto"/>
              <w:bottom w:val="single" w:sz="8" w:space="0" w:color="000000"/>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6</w:t>
            </w:r>
          </w:p>
        </w:tc>
        <w:tc>
          <w:tcPr>
            <w:tcW w:w="3675" w:type="dxa"/>
            <w:tcBorders>
              <w:top w:val="nil"/>
              <w:left w:val="single" w:sz="4" w:space="0" w:color="auto"/>
              <w:bottom w:val="single" w:sz="8" w:space="0" w:color="000000"/>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体育旅游研究专题</w:t>
            </w:r>
          </w:p>
        </w:tc>
        <w:tc>
          <w:tcPr>
            <w:tcW w:w="804" w:type="dxa"/>
            <w:tcBorders>
              <w:top w:val="nil"/>
              <w:left w:val="single" w:sz="4" w:space="0" w:color="auto"/>
              <w:bottom w:val="single" w:sz="8" w:space="0" w:color="000000"/>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w:t>
            </w:r>
          </w:p>
        </w:tc>
        <w:tc>
          <w:tcPr>
            <w:tcW w:w="929" w:type="dxa"/>
            <w:tcBorders>
              <w:top w:val="nil"/>
              <w:left w:val="single" w:sz="4" w:space="0" w:color="auto"/>
              <w:bottom w:val="single" w:sz="8" w:space="0" w:color="000000"/>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64</w:t>
            </w:r>
          </w:p>
        </w:tc>
        <w:tc>
          <w:tcPr>
            <w:tcW w:w="1676" w:type="dxa"/>
            <w:vMerge/>
            <w:tcBorders>
              <w:left w:val="nil"/>
              <w:right w:val="single" w:sz="4" w:space="0" w:color="auto"/>
            </w:tcBorders>
            <w:shd w:val="clear" w:color="auto" w:fill="auto"/>
            <w:vAlign w:val="center"/>
          </w:tcPr>
          <w:p w:rsidR="00F122BD" w:rsidRDefault="00F122BD">
            <w:pPr>
              <w:widowControl/>
              <w:jc w:val="center"/>
              <w:rPr>
                <w:rFonts w:ascii="仿宋" w:eastAsia="仿宋" w:hAnsi="仿宋" w:cs="仿宋"/>
                <w:sz w:val="24"/>
              </w:rPr>
            </w:pPr>
          </w:p>
        </w:tc>
      </w:tr>
      <w:tr w:rsidR="00F122BD">
        <w:trPr>
          <w:trHeight w:val="624"/>
        </w:trPr>
        <w:tc>
          <w:tcPr>
            <w:tcW w:w="1207" w:type="dxa"/>
            <w:tcBorders>
              <w:top w:val="nil"/>
              <w:left w:val="single" w:sz="4" w:space="0" w:color="auto"/>
              <w:bottom w:val="single" w:sz="8" w:space="0" w:color="000000"/>
              <w:right w:val="single" w:sz="4" w:space="0" w:color="auto"/>
            </w:tcBorders>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7</w:t>
            </w:r>
          </w:p>
        </w:tc>
        <w:tc>
          <w:tcPr>
            <w:tcW w:w="3675" w:type="dxa"/>
            <w:tcBorders>
              <w:top w:val="nil"/>
              <w:left w:val="single" w:sz="4" w:space="0" w:color="auto"/>
              <w:bottom w:val="single" w:sz="8" w:space="0" w:color="000000"/>
              <w:right w:val="single" w:sz="4" w:space="0" w:color="auto"/>
            </w:tcBorders>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休闲运动理论与户外休闲实践</w:t>
            </w:r>
          </w:p>
        </w:tc>
        <w:tc>
          <w:tcPr>
            <w:tcW w:w="804" w:type="dxa"/>
            <w:tcBorders>
              <w:top w:val="nil"/>
              <w:left w:val="single" w:sz="4" w:space="0" w:color="auto"/>
              <w:bottom w:val="single" w:sz="8" w:space="0" w:color="000000"/>
              <w:right w:val="single" w:sz="4" w:space="0" w:color="auto"/>
            </w:tcBorders>
            <w:vAlign w:val="center"/>
          </w:tcPr>
          <w:p w:rsidR="00F122BD" w:rsidRDefault="009B1FF2">
            <w:pPr>
              <w:widowControl/>
              <w:ind w:firstLineChars="100" w:firstLine="240"/>
              <w:jc w:val="left"/>
              <w:rPr>
                <w:rFonts w:ascii="仿宋" w:eastAsia="仿宋" w:hAnsi="仿宋" w:cs="仿宋"/>
                <w:sz w:val="24"/>
              </w:rPr>
            </w:pPr>
            <w:r>
              <w:rPr>
                <w:rFonts w:ascii="仿宋" w:eastAsia="仿宋" w:hAnsi="仿宋" w:cs="仿宋" w:hint="eastAsia"/>
                <w:sz w:val="24"/>
              </w:rPr>
              <w:t>4</w:t>
            </w:r>
          </w:p>
        </w:tc>
        <w:tc>
          <w:tcPr>
            <w:tcW w:w="929" w:type="dxa"/>
            <w:tcBorders>
              <w:top w:val="nil"/>
              <w:left w:val="single" w:sz="4" w:space="0" w:color="auto"/>
              <w:bottom w:val="single" w:sz="8" w:space="0" w:color="000000"/>
              <w:right w:val="single" w:sz="4" w:space="0" w:color="auto"/>
            </w:tcBorders>
            <w:vAlign w:val="center"/>
          </w:tcPr>
          <w:p w:rsidR="00F122BD" w:rsidRDefault="009B1FF2">
            <w:pPr>
              <w:widowControl/>
              <w:ind w:firstLineChars="100" w:firstLine="240"/>
              <w:jc w:val="left"/>
              <w:rPr>
                <w:rFonts w:ascii="仿宋" w:eastAsia="仿宋" w:hAnsi="仿宋" w:cs="仿宋"/>
                <w:sz w:val="24"/>
              </w:rPr>
            </w:pPr>
            <w:r>
              <w:rPr>
                <w:rFonts w:ascii="仿宋" w:eastAsia="仿宋" w:hAnsi="仿宋" w:cs="仿宋" w:hint="eastAsia"/>
                <w:sz w:val="24"/>
              </w:rPr>
              <w:t>64</w:t>
            </w:r>
          </w:p>
        </w:tc>
        <w:tc>
          <w:tcPr>
            <w:tcW w:w="1676" w:type="dxa"/>
            <w:vMerge/>
            <w:tcBorders>
              <w:left w:val="nil"/>
              <w:bottom w:val="single" w:sz="8" w:space="0" w:color="000000"/>
              <w:right w:val="single" w:sz="4" w:space="0" w:color="auto"/>
            </w:tcBorders>
            <w:vAlign w:val="center"/>
          </w:tcPr>
          <w:p w:rsidR="00F122BD" w:rsidRDefault="00F122BD">
            <w:pPr>
              <w:widowControl/>
              <w:jc w:val="center"/>
              <w:rPr>
                <w:rFonts w:ascii="仿宋" w:eastAsia="仿宋" w:hAnsi="仿宋" w:cs="仿宋"/>
                <w:sz w:val="24"/>
              </w:rPr>
            </w:pPr>
          </w:p>
        </w:tc>
      </w:tr>
      <w:tr w:rsidR="00F122BD">
        <w:trPr>
          <w:trHeight w:val="624"/>
        </w:trPr>
        <w:tc>
          <w:tcPr>
            <w:tcW w:w="1207" w:type="dxa"/>
            <w:tcBorders>
              <w:top w:val="nil"/>
              <w:left w:val="single" w:sz="4" w:space="0" w:color="auto"/>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总计</w:t>
            </w:r>
          </w:p>
        </w:tc>
        <w:tc>
          <w:tcPr>
            <w:tcW w:w="3675" w:type="dxa"/>
            <w:tcBorders>
              <w:top w:val="nil"/>
              <w:left w:val="nil"/>
              <w:bottom w:val="single" w:sz="8" w:space="0" w:color="auto"/>
              <w:right w:val="single" w:sz="4" w:space="0" w:color="auto"/>
            </w:tcBorders>
            <w:shd w:val="clear" w:color="auto" w:fill="auto"/>
            <w:vAlign w:val="center"/>
          </w:tcPr>
          <w:p w:rsidR="00F122BD" w:rsidRDefault="00F122BD">
            <w:pPr>
              <w:widowControl/>
              <w:jc w:val="center"/>
              <w:rPr>
                <w:rFonts w:ascii="仿宋" w:eastAsia="仿宋" w:hAnsi="仿宋" w:cs="仿宋"/>
                <w:sz w:val="24"/>
              </w:rPr>
            </w:pPr>
          </w:p>
        </w:tc>
        <w:tc>
          <w:tcPr>
            <w:tcW w:w="804" w:type="dxa"/>
            <w:tcBorders>
              <w:top w:val="nil"/>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20</w:t>
            </w:r>
          </w:p>
        </w:tc>
        <w:tc>
          <w:tcPr>
            <w:tcW w:w="929" w:type="dxa"/>
            <w:tcBorders>
              <w:top w:val="nil"/>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320</w:t>
            </w:r>
          </w:p>
        </w:tc>
        <w:tc>
          <w:tcPr>
            <w:tcW w:w="1676" w:type="dxa"/>
            <w:tcBorders>
              <w:top w:val="nil"/>
              <w:left w:val="nil"/>
              <w:bottom w:val="single" w:sz="8" w:space="0" w:color="auto"/>
              <w:right w:val="single" w:sz="4" w:space="0" w:color="auto"/>
            </w:tcBorders>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 xml:space="preserve">　</w:t>
            </w:r>
          </w:p>
        </w:tc>
      </w:tr>
    </w:tbl>
    <w:p w:rsidR="00F122BD" w:rsidRDefault="00F122BD">
      <w:pPr>
        <w:pStyle w:val="a3"/>
        <w:keepNext/>
        <w:jc w:val="center"/>
        <w:rPr>
          <w:rFonts w:ascii="仿宋" w:eastAsia="仿宋" w:hAnsi="仿宋" w:cs="仿宋"/>
          <w:sz w:val="28"/>
          <w:szCs w:val="28"/>
        </w:rPr>
      </w:pPr>
    </w:p>
    <w:p w:rsidR="00F122BD" w:rsidRDefault="009B1FF2">
      <w:pPr>
        <w:pStyle w:val="a3"/>
        <w:keepNext/>
        <w:jc w:val="center"/>
        <w:rPr>
          <w:rFonts w:ascii="黑体" w:hAnsi="黑体" w:cs="黑体"/>
          <w:sz w:val="28"/>
          <w:szCs w:val="28"/>
        </w:rPr>
      </w:pPr>
      <w:r>
        <w:rPr>
          <w:rFonts w:ascii="黑体" w:hAnsi="黑体" w:cs="黑体" w:hint="eastAsia"/>
          <w:sz w:val="28"/>
          <w:szCs w:val="28"/>
        </w:rPr>
        <w:t xml:space="preserve">表 </w:t>
      </w:r>
      <w:r>
        <w:rPr>
          <w:rFonts w:ascii="黑体" w:hAnsi="黑体" w:cs="黑体" w:hint="eastAsia"/>
          <w:sz w:val="28"/>
          <w:szCs w:val="28"/>
        </w:rPr>
        <w:fldChar w:fldCharType="begin"/>
      </w:r>
      <w:r>
        <w:rPr>
          <w:rFonts w:ascii="黑体" w:hAnsi="黑体" w:cs="黑体" w:hint="eastAsia"/>
          <w:sz w:val="28"/>
          <w:szCs w:val="28"/>
        </w:rPr>
        <w:instrText xml:space="preserve"> SEQ 表格 \* ARABIC </w:instrText>
      </w:r>
      <w:r>
        <w:rPr>
          <w:rFonts w:ascii="黑体" w:hAnsi="黑体" w:cs="黑体" w:hint="eastAsia"/>
          <w:sz w:val="28"/>
          <w:szCs w:val="28"/>
        </w:rPr>
        <w:fldChar w:fldCharType="separate"/>
      </w:r>
      <w:r>
        <w:rPr>
          <w:rFonts w:ascii="黑体" w:hAnsi="黑体" w:cs="黑体" w:hint="eastAsia"/>
          <w:sz w:val="28"/>
          <w:szCs w:val="28"/>
        </w:rPr>
        <w:t>2</w:t>
      </w:r>
      <w:r>
        <w:rPr>
          <w:rFonts w:ascii="黑体" w:hAnsi="黑体" w:cs="黑体" w:hint="eastAsia"/>
          <w:sz w:val="28"/>
          <w:szCs w:val="28"/>
        </w:rPr>
        <w:fldChar w:fldCharType="end"/>
      </w:r>
      <w:r>
        <w:rPr>
          <w:rFonts w:ascii="黑体" w:hAnsi="黑体" w:cs="黑体" w:hint="eastAsia"/>
          <w:sz w:val="28"/>
          <w:szCs w:val="28"/>
        </w:rPr>
        <w:t xml:space="preserve">  休闲体育与户外运动实践专题班课程设置计划</w:t>
      </w:r>
    </w:p>
    <w:tbl>
      <w:tblPr>
        <w:tblW w:w="8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707"/>
        <w:gridCol w:w="805"/>
        <w:gridCol w:w="941"/>
        <w:gridCol w:w="1718"/>
      </w:tblGrid>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序号</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课程名称</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学分</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学时</w:t>
            </w:r>
          </w:p>
        </w:tc>
        <w:tc>
          <w:tcPr>
            <w:tcW w:w="1718"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师资构成</w:t>
            </w:r>
          </w:p>
        </w:tc>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1</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休闲项目策划</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48</w:t>
            </w:r>
          </w:p>
        </w:tc>
        <w:tc>
          <w:tcPr>
            <w:tcW w:w="1718" w:type="dxa"/>
            <w:vMerge w:val="restart"/>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阿尔伯塔大学</w:t>
            </w:r>
          </w:p>
        </w:tc>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娱乐体育与旅游市场营销</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48</w:t>
            </w:r>
          </w:p>
        </w:tc>
        <w:tc>
          <w:tcPr>
            <w:tcW w:w="1718" w:type="dxa"/>
            <w:vMerge/>
            <w:shd w:val="clear" w:color="auto" w:fill="auto"/>
            <w:vAlign w:val="center"/>
          </w:tcPr>
          <w:p w:rsidR="00F122BD" w:rsidRDefault="00F122BD">
            <w:pPr>
              <w:widowControl/>
              <w:jc w:val="center"/>
              <w:rPr>
                <w:rFonts w:ascii="仿宋" w:eastAsia="仿宋" w:hAnsi="仿宋" w:cs="仿宋"/>
                <w:sz w:val="24"/>
              </w:rPr>
            </w:pPr>
          </w:p>
        </w:tc>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山地旅游与休闲运动开发</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w:t>
            </w:r>
          </w:p>
        </w:tc>
        <w:tc>
          <w:tcPr>
            <w:tcW w:w="1718" w:type="dxa"/>
            <w:vMerge w:val="restart"/>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北京体育大学</w:t>
            </w:r>
          </w:p>
          <w:p w:rsidR="00F122BD" w:rsidRDefault="00F122BD">
            <w:pPr>
              <w:widowControl/>
              <w:jc w:val="center"/>
              <w:rPr>
                <w:rFonts w:ascii="仿宋" w:eastAsia="仿宋" w:hAnsi="仿宋" w:cs="仿宋"/>
                <w:sz w:val="24"/>
              </w:rPr>
            </w:pPr>
          </w:p>
        </w:tc>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4</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智慧旅游与信息化</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w:t>
            </w:r>
          </w:p>
        </w:tc>
        <w:tc>
          <w:tcPr>
            <w:tcW w:w="1718" w:type="dxa"/>
            <w:vMerge/>
            <w:shd w:val="clear" w:color="auto" w:fill="auto"/>
            <w:vAlign w:val="center"/>
          </w:tcPr>
          <w:p w:rsidR="00F122BD" w:rsidRDefault="00F122BD">
            <w:pPr>
              <w:widowControl/>
              <w:jc w:val="center"/>
              <w:rPr>
                <w:rFonts w:ascii="仿宋" w:eastAsia="仿宋" w:hAnsi="仿宋" w:cs="仿宋"/>
                <w:sz w:val="24"/>
              </w:rPr>
            </w:pPr>
          </w:p>
        </w:tc>
        <w:bookmarkStart w:id="0" w:name="_GoBack"/>
        <w:bookmarkEnd w:id="0"/>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5</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野外生存与急救</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2.5</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64</w:t>
            </w:r>
          </w:p>
        </w:tc>
        <w:tc>
          <w:tcPr>
            <w:tcW w:w="1718" w:type="dxa"/>
            <w:vMerge/>
            <w:shd w:val="clear" w:color="auto" w:fill="auto"/>
            <w:vAlign w:val="center"/>
          </w:tcPr>
          <w:p w:rsidR="00F122BD" w:rsidRDefault="00F122BD">
            <w:pPr>
              <w:widowControl/>
              <w:jc w:val="center"/>
              <w:rPr>
                <w:rFonts w:ascii="仿宋" w:eastAsia="仿宋" w:hAnsi="仿宋" w:cs="仿宋"/>
                <w:sz w:val="24"/>
              </w:rPr>
            </w:pPr>
          </w:p>
        </w:tc>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6</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拓展训练</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1.5</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w:t>
            </w:r>
          </w:p>
        </w:tc>
        <w:tc>
          <w:tcPr>
            <w:tcW w:w="1718" w:type="dxa"/>
            <w:vMerge/>
            <w:shd w:val="clear" w:color="auto" w:fill="auto"/>
            <w:vAlign w:val="center"/>
          </w:tcPr>
          <w:p w:rsidR="00F122BD" w:rsidRDefault="00F122BD">
            <w:pPr>
              <w:widowControl/>
              <w:jc w:val="center"/>
              <w:rPr>
                <w:rFonts w:ascii="仿宋" w:eastAsia="仿宋" w:hAnsi="仿宋" w:cs="仿宋"/>
                <w:sz w:val="24"/>
              </w:rPr>
            </w:pPr>
          </w:p>
        </w:tc>
      </w:tr>
      <w:tr w:rsidR="00F122BD" w:rsidTr="00E809E6">
        <w:trPr>
          <w:trHeight w:val="492"/>
        </w:trPr>
        <w:tc>
          <w:tcPr>
            <w:tcW w:w="1067"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7</w:t>
            </w:r>
          </w:p>
        </w:tc>
        <w:tc>
          <w:tcPr>
            <w:tcW w:w="3707"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游泳与水上救生</w:t>
            </w:r>
          </w:p>
        </w:tc>
        <w:tc>
          <w:tcPr>
            <w:tcW w:w="805"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2.5</w:t>
            </w:r>
          </w:p>
        </w:tc>
        <w:tc>
          <w:tcPr>
            <w:tcW w:w="941"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64</w:t>
            </w:r>
          </w:p>
        </w:tc>
        <w:tc>
          <w:tcPr>
            <w:tcW w:w="1718" w:type="dxa"/>
            <w:vMerge/>
            <w:vAlign w:val="center"/>
          </w:tcPr>
          <w:p w:rsidR="00F122BD" w:rsidRDefault="00F122BD">
            <w:pPr>
              <w:widowControl/>
              <w:jc w:val="center"/>
              <w:rPr>
                <w:rFonts w:ascii="仿宋" w:eastAsia="仿宋" w:hAnsi="仿宋" w:cs="仿宋"/>
                <w:sz w:val="24"/>
              </w:rPr>
            </w:pPr>
          </w:p>
        </w:tc>
      </w:tr>
      <w:tr w:rsidR="00F122BD" w:rsidTr="00E809E6">
        <w:trPr>
          <w:trHeight w:val="492"/>
        </w:trPr>
        <w:tc>
          <w:tcPr>
            <w:tcW w:w="1067"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8</w:t>
            </w:r>
          </w:p>
        </w:tc>
        <w:tc>
          <w:tcPr>
            <w:tcW w:w="3707"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骑行运动理论与实践</w:t>
            </w:r>
          </w:p>
        </w:tc>
        <w:tc>
          <w:tcPr>
            <w:tcW w:w="805"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1.5</w:t>
            </w:r>
          </w:p>
        </w:tc>
        <w:tc>
          <w:tcPr>
            <w:tcW w:w="941" w:type="dxa"/>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32</w:t>
            </w:r>
          </w:p>
        </w:tc>
        <w:tc>
          <w:tcPr>
            <w:tcW w:w="1718" w:type="dxa"/>
            <w:vMerge/>
            <w:vAlign w:val="center"/>
          </w:tcPr>
          <w:p w:rsidR="00F122BD" w:rsidRDefault="00F122BD">
            <w:pPr>
              <w:widowControl/>
              <w:jc w:val="center"/>
              <w:rPr>
                <w:rFonts w:ascii="仿宋" w:eastAsia="仿宋" w:hAnsi="仿宋" w:cs="仿宋"/>
                <w:sz w:val="24"/>
              </w:rPr>
            </w:pPr>
          </w:p>
        </w:tc>
      </w:tr>
      <w:tr w:rsidR="00F122BD" w:rsidTr="00E809E6">
        <w:trPr>
          <w:trHeight w:val="492"/>
        </w:trPr>
        <w:tc>
          <w:tcPr>
            <w:tcW w:w="106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总计</w:t>
            </w:r>
          </w:p>
        </w:tc>
        <w:tc>
          <w:tcPr>
            <w:tcW w:w="3707"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 xml:space="preserve">　</w:t>
            </w:r>
          </w:p>
        </w:tc>
        <w:tc>
          <w:tcPr>
            <w:tcW w:w="805"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18</w:t>
            </w:r>
          </w:p>
        </w:tc>
        <w:tc>
          <w:tcPr>
            <w:tcW w:w="941"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352</w:t>
            </w:r>
          </w:p>
        </w:tc>
        <w:tc>
          <w:tcPr>
            <w:tcW w:w="1718" w:type="dxa"/>
            <w:shd w:val="clear" w:color="auto" w:fill="auto"/>
            <w:vAlign w:val="center"/>
          </w:tcPr>
          <w:p w:rsidR="00F122BD" w:rsidRDefault="009B1FF2">
            <w:pPr>
              <w:widowControl/>
              <w:jc w:val="center"/>
              <w:rPr>
                <w:rFonts w:ascii="仿宋" w:eastAsia="仿宋" w:hAnsi="仿宋" w:cs="仿宋"/>
                <w:sz w:val="24"/>
              </w:rPr>
            </w:pPr>
            <w:r>
              <w:rPr>
                <w:rFonts w:ascii="仿宋" w:eastAsia="仿宋" w:hAnsi="仿宋" w:cs="仿宋" w:hint="eastAsia"/>
                <w:sz w:val="24"/>
              </w:rPr>
              <w:t xml:space="preserve">　</w:t>
            </w:r>
          </w:p>
        </w:tc>
      </w:tr>
    </w:tbl>
    <w:p w:rsidR="00F122BD" w:rsidRDefault="009B1FF2" w:rsidP="0051459A">
      <w:pPr>
        <w:rPr>
          <w:rFonts w:ascii="仿宋" w:eastAsia="仿宋" w:hAnsi="仿宋" w:cs="仿宋"/>
          <w:sz w:val="24"/>
        </w:rPr>
      </w:pPr>
      <w:r>
        <w:rPr>
          <w:rFonts w:ascii="仿宋" w:eastAsia="仿宋" w:hAnsi="仿宋" w:cs="仿宋" w:hint="eastAsia"/>
          <w:sz w:val="28"/>
          <w:szCs w:val="28"/>
        </w:rPr>
        <w:t xml:space="preserve"> </w:t>
      </w:r>
    </w:p>
    <w:sectPr w:rsidR="00F122BD" w:rsidSect="0051459A">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50" w:rsidRDefault="005D7450" w:rsidP="00414B28">
      <w:r>
        <w:separator/>
      </w:r>
    </w:p>
  </w:endnote>
  <w:endnote w:type="continuationSeparator" w:id="0">
    <w:p w:rsidR="005D7450" w:rsidRDefault="005D7450" w:rsidP="0041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黑体">
    <w:altName w:val="SimHei"/>
    <w:panose1 w:val="02010600030101010101"/>
    <w:charset w:val="86"/>
    <w:family w:val="modern"/>
    <w:pitch w:val="fixed"/>
    <w:sig w:usb0="800002BF" w:usb1="38CF7CFA" w:usb2="00000016" w:usb3="00000000" w:csb0="00040001" w:csb1="00000000"/>
    <w:embedRegular r:id="rId1" w:subsetted="1" w:fontKey="{EE745CD6-F417-4D6C-AE68-F14A23F91213}"/>
  </w:font>
  <w:font w:name="仿宋">
    <w:charset w:val="86"/>
    <w:family w:val="modern"/>
    <w:pitch w:val="fixed"/>
    <w:sig w:usb0="800002BF" w:usb1="38CF7CFA" w:usb2="00000016" w:usb3="00000000" w:csb0="00040001" w:csb1="00000000"/>
    <w:embedRegular r:id="rId2" w:subsetted="1" w:fontKey="{AA3D608C-6BE9-4EE7-B4A2-39B5F5D6AAFB}"/>
    <w:embedBold r:id="rId3" w:subsetted="1" w:fontKey="{41120D45-20F6-4A93-8E8C-CF52224A1875}"/>
  </w:font>
  <w:font w:name="方正公文小标宋">
    <w:altName w:val="Arial Unicode MS"/>
    <w:charset w:val="86"/>
    <w:family w:val="auto"/>
    <w:pitch w:val="default"/>
    <w:sig w:usb0="A00002BF" w:usb1="38CF7CFA" w:usb2="00000016" w:usb3="00000000" w:csb0="00040001" w:csb1="00000000"/>
    <w:embedRegular r:id="rId4" w:subsetted="1" w:fontKey="{E9BECF5F-5A46-4477-9BF6-DDE7E94E456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50" w:rsidRDefault="005D7450" w:rsidP="00414B28">
      <w:r>
        <w:separator/>
      </w:r>
    </w:p>
  </w:footnote>
  <w:footnote w:type="continuationSeparator" w:id="0">
    <w:p w:rsidR="005D7450" w:rsidRDefault="005D7450" w:rsidP="00414B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2AB8D7"/>
    <w:multiLevelType w:val="singleLevel"/>
    <w:tmpl w:val="F02AB8D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BD"/>
    <w:rsid w:val="000374EF"/>
    <w:rsid w:val="000540E2"/>
    <w:rsid w:val="001551A8"/>
    <w:rsid w:val="00414B28"/>
    <w:rsid w:val="0051459A"/>
    <w:rsid w:val="005D7450"/>
    <w:rsid w:val="009B1FF2"/>
    <w:rsid w:val="00E809E6"/>
    <w:rsid w:val="00F122BD"/>
    <w:rsid w:val="08023942"/>
    <w:rsid w:val="0B903A13"/>
    <w:rsid w:val="3FDC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028BE0-937B-4F33-AFEB-D95404DB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Title"/>
    <w:basedOn w:val="a"/>
    <w:next w:val="a"/>
    <w:qFormat/>
    <w:pPr>
      <w:spacing w:before="240" w:after="60"/>
      <w:jc w:val="center"/>
      <w:outlineLvl w:val="0"/>
    </w:pPr>
    <w:rPr>
      <w:rFonts w:asciiTheme="majorHAnsi" w:eastAsiaTheme="majorEastAsia" w:hAnsiTheme="majorHAnsi" w:cstheme="majorBidi"/>
      <w:b/>
      <w:bCs/>
      <w:sz w:val="32"/>
      <w:szCs w:val="32"/>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qFormat/>
    <w:rPr>
      <w:color w:val="323232"/>
      <w:u w:val="none"/>
    </w:rPr>
  </w:style>
  <w:style w:type="character" w:styleId="HTML">
    <w:name w:val="HTML Acronym"/>
    <w:basedOn w:val="a0"/>
    <w:qFormat/>
  </w:style>
  <w:style w:type="character" w:styleId="a7">
    <w:name w:val="Hyperlink"/>
    <w:basedOn w:val="a0"/>
    <w:rPr>
      <w:color w:val="323232"/>
      <w:u w:val="none"/>
    </w:rPr>
  </w:style>
  <w:style w:type="paragraph" w:styleId="a8">
    <w:name w:val="header"/>
    <w:basedOn w:val="a"/>
    <w:link w:val="a9"/>
    <w:rsid w:val="00414B2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414B28"/>
    <w:rPr>
      <w:rFonts w:asciiTheme="minorHAnsi" w:eastAsiaTheme="minorEastAsia" w:hAnsiTheme="minorHAnsi" w:cstheme="minorBidi"/>
      <w:kern w:val="2"/>
      <w:sz w:val="18"/>
      <w:szCs w:val="18"/>
    </w:rPr>
  </w:style>
  <w:style w:type="paragraph" w:styleId="aa">
    <w:name w:val="footer"/>
    <w:basedOn w:val="a"/>
    <w:link w:val="ab"/>
    <w:rsid w:val="00414B28"/>
    <w:pPr>
      <w:tabs>
        <w:tab w:val="center" w:pos="4153"/>
        <w:tab w:val="right" w:pos="8306"/>
      </w:tabs>
      <w:snapToGrid w:val="0"/>
      <w:jc w:val="left"/>
    </w:pPr>
    <w:rPr>
      <w:sz w:val="18"/>
      <w:szCs w:val="18"/>
    </w:rPr>
  </w:style>
  <w:style w:type="character" w:customStyle="1" w:styleId="ab">
    <w:name w:val="页脚 字符"/>
    <w:basedOn w:val="a0"/>
    <w:link w:val="aa"/>
    <w:rsid w:val="00414B2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李湛然</dc:creator>
  <cp:lastModifiedBy>tf</cp:lastModifiedBy>
  <cp:revision>5</cp:revision>
  <dcterms:created xsi:type="dcterms:W3CDTF">2021-12-15T03:35:00Z</dcterms:created>
  <dcterms:modified xsi:type="dcterms:W3CDTF">2021-12-15T03:40:00Z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06E14C243F594C82ACD731C69BABCCF6</vt:lpwstr>
  </property>
</Properties>
</file>